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/>
          <w:bCs/>
          <w:sz w:val="36"/>
          <w:szCs w:val="36"/>
        </w:rPr>
        <w:t xml:space="preserve">Пользовательское соглашение</w:t>
      </w:r>
    </w:p>
    <w:p>
      <w:pPr>
        <w:spacing w:after="480"/>
        <w:jc w:val="center"/>
      </w:pPr>
      <w:r>
        <w:rPr>
          <w:i/>
          <w:iCs/>
          <w:color w:val="666666"/>
          <w:sz w:val="22"/>
          <w:szCs w:val="22"/>
        </w:rPr>
        <w:t xml:space="preserve">ООО «КИТ» · Действует с 7 мая 2026 г.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1. Общие положения</w:t>
      </w:r>
    </w:p>
    <w:p>
      <w:pPr>
        <w:spacing w:after="120"/>
        <w:jc w:val="both"/>
      </w:pPr>
      <w:r>
        <w:rPr>
          <w:sz w:val="22"/>
          <w:szCs w:val="22"/>
        </w:rPr>
        <w:t xml:space="preserve">Настоящее Пользовательское соглашение (далее — «Соглашение») регулирует отношения между ООО «КИТ» (далее — «Администрация Сайта») и физическим или юридическим лицом, использующим сайт https://kitvit.ru (далее — «Пользователь» и «Сайт» соответственно).</w:t>
      </w:r>
    </w:p>
    <w:p>
      <w:pPr>
        <w:spacing w:after="120"/>
        <w:jc w:val="both"/>
      </w:pPr>
      <w:r>
        <w:rPr>
          <w:sz w:val="22"/>
          <w:szCs w:val="22"/>
        </w:rPr>
        <w:t xml:space="preserve">Используя Сайт, Пользователь подтверждает, что ознакомился с условиями настоящего Соглашения и принимает их в полном объёме.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2. Предмет соглашения</w:t>
      </w:r>
    </w:p>
    <w:p>
      <w:pPr>
        <w:spacing w:after="120"/>
        <w:jc w:val="both"/>
      </w:pPr>
      <w:r>
        <w:rPr>
          <w:sz w:val="22"/>
          <w:szCs w:val="22"/>
        </w:rPr>
        <w:t xml:space="preserve">Сайт предоставляет Пользователю информацию об услугах Администрации, возможность связи через формы обратной связи, мессенджеры и иные средства коммуникации.</w:t>
      </w:r>
    </w:p>
    <w:p>
      <w:pPr>
        <w:spacing w:after="120"/>
        <w:jc w:val="both"/>
      </w:pPr>
      <w:r>
        <w:rPr>
          <w:sz w:val="22"/>
          <w:szCs w:val="22"/>
        </w:rPr>
        <w:t xml:space="preserve">Все услуги Администрации, информация о которых размещена на Сайте, оказываются на основании отдельных договоров, заключаемых в установленном порядке.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3. Права и обязанности сторон</w:t>
      </w:r>
    </w:p>
    <w:p>
      <w:pPr>
        <w:spacing w:after="120" w:before="180"/>
      </w:pPr>
      <w:r>
        <w:rPr>
          <w:b/>
          <w:bCs/>
          <w:sz w:val="22"/>
          <w:szCs w:val="22"/>
        </w:rPr>
        <w:t xml:space="preserve">Администрация имеет право: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изменять состав, содержание и оформление Сайта в любое время без предварительного уведомления Пользователя;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ограничивать доступ к Сайту в случае нарушения Пользователем условий настоящего Соглашения или законодательства РФ;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 отвечать на заявки, содержащие явно ошибочные или неполные данные, оскорбления, спам или коммерческие предложения, не относящиеся к деятельности Администрации.</w:t>
      </w:r>
    </w:p>
    <w:p>
      <w:pPr>
        <w:spacing w:after="120" w:before="180"/>
      </w:pPr>
      <w:r>
        <w:rPr>
          <w:b/>
          <w:bCs/>
          <w:sz w:val="22"/>
          <w:szCs w:val="22"/>
        </w:rPr>
        <w:t xml:space="preserve">Пользователь обязуется: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предоставлять достоверные данные при заполнении форм на Сайте;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 использовать Сайт в целях, запрещённых законодательством РФ;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 предпринимать попыток несанкционированного доступа к функциональности Сайта или его инфраструктуре;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 размещать на Сайте материалы, нарушающие права третьих лиц.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4. Интеллектуальная собственность</w:t>
      </w:r>
    </w:p>
    <w:p>
      <w:pPr>
        <w:spacing w:after="120"/>
        <w:jc w:val="both"/>
      </w:pPr>
      <w:r>
        <w:rPr>
          <w:sz w:val="22"/>
          <w:szCs w:val="22"/>
        </w:rPr>
        <w:t xml:space="preserve">Все материалы, размещённые на Сайте (тексты, изображения, дизайн, логотипы, программный код, кейсы и описания услуг), являются интеллектуальной собственностью Администрации либо используются с согласия правообладателей. Их использование без письменного разрешения Администрации запрещено.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5. Ответственность</w:t>
      </w:r>
    </w:p>
    <w:p>
      <w:pPr>
        <w:spacing w:after="120"/>
        <w:jc w:val="both"/>
      </w:pPr>
      <w:r>
        <w:rPr>
          <w:sz w:val="22"/>
          <w:szCs w:val="22"/>
        </w:rPr>
        <w:t xml:space="preserve">Администрация не несёт ответственности за невозможность использования Сайта по причинам, находящимся вне её контроля (сбои оборудования провайдеров, действия третьих лиц, форс-мажорные обстоятельства).</w:t>
      </w:r>
    </w:p>
    <w:p>
      <w:pPr>
        <w:spacing w:after="120"/>
        <w:jc w:val="both"/>
      </w:pPr>
      <w:r>
        <w:rPr>
          <w:sz w:val="22"/>
          <w:szCs w:val="22"/>
        </w:rPr>
        <w:t xml:space="preserve">Информация на Сайте носит справочный характер. Точные условия оказания услуг определяются индивидуальным договором между Администрацией и Заказчиком.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6. Конфиденциальность</w:t>
      </w:r>
    </w:p>
    <w:p>
      <w:pPr>
        <w:spacing w:after="120"/>
        <w:jc w:val="both"/>
      </w:pPr>
      <w:r>
        <w:rPr>
          <w:sz w:val="22"/>
          <w:szCs w:val="22"/>
        </w:rPr>
        <w:t xml:space="preserve">Условия обработки персональных данных Пользователей определяются Политикой обработки персональных данных, размещённой на Сайте.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7. Изменение соглашения</w:t>
      </w:r>
    </w:p>
    <w:p>
      <w:pPr>
        <w:spacing w:after="120"/>
        <w:jc w:val="both"/>
      </w:pPr>
      <w:r>
        <w:rPr>
          <w:sz w:val="22"/>
          <w:szCs w:val="22"/>
        </w:rPr>
        <w:t xml:space="preserve">Администрация имеет право в одностороннем порядке вносить изменения в настоящее Соглашение. Новая редакция вступает в силу с момента её размещения на Сайте.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8. Заключительные положения</w:t>
      </w:r>
    </w:p>
    <w:p>
      <w:pPr>
        <w:spacing w:after="120"/>
        <w:jc w:val="both"/>
      </w:pPr>
      <w:r>
        <w:rPr>
          <w:sz w:val="22"/>
          <w:szCs w:val="22"/>
        </w:rPr>
        <w:t xml:space="preserve">Все споры, возникающие в связи с использованием Сайта, разрешаются в порядке, предусмотренном законодательством Российской Федерации.</w:t>
      </w:r>
    </w:p>
    <w:p>
      <w:pPr>
        <w:spacing w:after="120"/>
        <w:jc w:val="both"/>
      </w:pPr>
      <w:r>
        <w:rPr>
          <w:sz w:val="22"/>
          <w:szCs w:val="22"/>
        </w:rPr>
        <w:t xml:space="preserve">Адрес для направления претензий и вопросов: ak@kitvit.ru, +7 (915) 112-59-99.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Реквизиты Администрации</w:t>
      </w:r>
    </w:p>
    <w:p>
      <w:pPr>
        <w:spacing w:after="120" w:before="180"/>
      </w:pPr>
      <w:r>
        <w:rPr>
          <w:b/>
          <w:bCs/>
          <w:sz w:val="22"/>
          <w:szCs w:val="22"/>
        </w:rPr>
        <w:t xml:space="preserve">ООО «КИТ»</w:t>
      </w:r>
    </w:p>
    <w:p>
      <w:pPr>
        <w:spacing w:after="120"/>
        <w:jc w:val="both"/>
      </w:pPr>
      <w:r>
        <w:rPr>
          <w:sz w:val="22"/>
          <w:szCs w:val="22"/>
        </w:rPr>
        <w:t xml:space="preserve">Полное наименование: Общество с ограниченной ответственностью «Консалтинг информационных технологий»</w:t>
      </w:r>
    </w:p>
    <w:p>
      <w:pPr>
        <w:spacing w:after="120"/>
        <w:jc w:val="both"/>
      </w:pPr>
      <w:r>
        <w:rPr>
          <w:sz w:val="22"/>
          <w:szCs w:val="22"/>
        </w:rPr>
        <w:t xml:space="preserve">ИНН: 5040200848</w:t>
      </w:r>
    </w:p>
    <w:p>
      <w:pPr>
        <w:spacing w:after="120"/>
        <w:jc w:val="both"/>
      </w:pPr>
      <w:r>
        <w:rPr>
          <w:sz w:val="22"/>
          <w:szCs w:val="22"/>
        </w:rPr>
        <w:t xml:space="preserve">КПП: 504001001</w:t>
      </w:r>
    </w:p>
    <w:p>
      <w:pPr>
        <w:spacing w:after="120"/>
        <w:jc w:val="both"/>
      </w:pPr>
      <w:r>
        <w:rPr>
          <w:sz w:val="22"/>
          <w:szCs w:val="22"/>
        </w:rPr>
        <w:t xml:space="preserve">ОГРН: 1265000031372</w:t>
      </w:r>
    </w:p>
    <w:p>
      <w:pPr>
        <w:spacing w:after="120"/>
        <w:jc w:val="both"/>
      </w:pPr>
      <w:r>
        <w:rPr>
          <w:sz w:val="22"/>
          <w:szCs w:val="22"/>
        </w:rPr>
        <w:t xml:space="preserve">Юридический адрес: 140170, Московская область, г. Бронницы, ул. Светлая, д. 22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2026-05-09T11:02:26.085Z</dcterms:created>
  <dcterms:modified xsi:type="dcterms:W3CDTF">2026-05-09T11:02:26.085Z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